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D645" w14:textId="020534D4" w:rsidR="00953A9F" w:rsidRPr="00953A9F" w:rsidRDefault="00953A9F">
      <w:pPr>
        <w:rPr>
          <w:b/>
          <w:bCs/>
        </w:rPr>
      </w:pPr>
      <w:r w:rsidRPr="00953A9F">
        <w:rPr>
          <w:b/>
          <w:bCs/>
        </w:rPr>
        <w:t xml:space="preserve">Da Chiara Saraceno, Professoressa Emerita all’Università di Torino e </w:t>
      </w:r>
      <w:proofErr w:type="spellStart"/>
      <w:r w:rsidRPr="00953A9F">
        <w:rPr>
          <w:b/>
          <w:bCs/>
        </w:rPr>
        <w:t>honorary</w:t>
      </w:r>
      <w:proofErr w:type="spellEnd"/>
      <w:r w:rsidRPr="00953A9F">
        <w:rPr>
          <w:b/>
          <w:bCs/>
        </w:rPr>
        <w:t xml:space="preserve"> fellow al Collegio Carlo Alberto, co-coordinatrice di Alleanza Per l’Infanzia</w:t>
      </w:r>
    </w:p>
    <w:p w14:paraId="08C7F340" w14:textId="4DE4D616" w:rsidR="00386DEA" w:rsidRDefault="00F3314C">
      <w:pPr>
        <w:rPr>
          <w:color w:val="000000"/>
          <w:shd w:val="clear" w:color="auto" w:fill="FFFFFF"/>
        </w:rPr>
      </w:pPr>
      <w:r>
        <w:t xml:space="preserve">Parere su </w:t>
      </w:r>
      <w:r>
        <w:rPr>
          <w:color w:val="000000"/>
          <w:shd w:val="clear" w:color="auto" w:fill="FFFFFF"/>
        </w:rPr>
        <w:t>proposte di legge abbinate  </w:t>
      </w:r>
      <w:r>
        <w:rPr>
          <w:rStyle w:val="Enfasigrassetto"/>
          <w:color w:val="000000"/>
          <w:shd w:val="clear" w:color="auto" w:fill="FFFFFF"/>
        </w:rPr>
        <w:t>C. 2</w:t>
      </w:r>
      <w:r>
        <w:rPr>
          <w:color w:val="000000"/>
          <w:shd w:val="clear" w:color="auto" w:fill="FFFFFF"/>
        </w:rPr>
        <w:t> d’iniziativa popolare, </w:t>
      </w:r>
      <w:r>
        <w:rPr>
          <w:rStyle w:val="Enfasigrassetto"/>
          <w:color w:val="000000"/>
          <w:shd w:val="clear" w:color="auto" w:fill="FFFFFF"/>
        </w:rPr>
        <w:t>C. 323</w:t>
      </w:r>
      <w:r>
        <w:rPr>
          <w:color w:val="000000"/>
          <w:shd w:val="clear" w:color="auto" w:fill="FFFFFF"/>
        </w:rPr>
        <w:t> Orfini, </w:t>
      </w:r>
      <w:r>
        <w:rPr>
          <w:rStyle w:val="Enfasigrassetto"/>
          <w:color w:val="000000"/>
          <w:shd w:val="clear" w:color="auto" w:fill="FFFFFF"/>
        </w:rPr>
        <w:t>C. 506</w:t>
      </w:r>
      <w:r>
        <w:rPr>
          <w:color w:val="000000"/>
          <w:shd w:val="clear" w:color="auto" w:fill="FFFFFF"/>
        </w:rPr>
        <w:t> Gribaudo, </w:t>
      </w:r>
      <w:r>
        <w:rPr>
          <w:rStyle w:val="Enfasigrassetto"/>
          <w:color w:val="000000"/>
          <w:shd w:val="clear" w:color="auto" w:fill="FFFFFF"/>
        </w:rPr>
        <w:t>C. 609</w:t>
      </w:r>
      <w:r>
        <w:rPr>
          <w:color w:val="000000"/>
          <w:shd w:val="clear" w:color="auto" w:fill="FFFFFF"/>
        </w:rPr>
        <w:t> Scutellà, </w:t>
      </w:r>
      <w:r>
        <w:rPr>
          <w:rStyle w:val="Enfasigrassetto"/>
          <w:color w:val="000000"/>
          <w:shd w:val="clear" w:color="auto" w:fill="FFFFFF"/>
        </w:rPr>
        <w:t>C. 802</w:t>
      </w:r>
      <w:r>
        <w:rPr>
          <w:color w:val="000000"/>
          <w:shd w:val="clear" w:color="auto" w:fill="FFFFFF"/>
        </w:rPr>
        <w:t> </w:t>
      </w:r>
      <w:proofErr w:type="spellStart"/>
      <w:r>
        <w:rPr>
          <w:color w:val="000000"/>
          <w:shd w:val="clear" w:color="auto" w:fill="FFFFFF"/>
        </w:rPr>
        <w:t>Gebhard</w:t>
      </w:r>
      <w:proofErr w:type="spellEnd"/>
      <w:r>
        <w:rPr>
          <w:color w:val="000000"/>
          <w:shd w:val="clear" w:color="auto" w:fill="FFFFFF"/>
        </w:rPr>
        <w:t>, </w:t>
      </w:r>
      <w:r>
        <w:rPr>
          <w:rStyle w:val="Enfasigrassetto"/>
          <w:color w:val="000000"/>
          <w:shd w:val="clear" w:color="auto" w:fill="FFFFFF"/>
        </w:rPr>
        <w:t>C. 1107</w:t>
      </w:r>
      <w:r>
        <w:rPr>
          <w:color w:val="000000"/>
          <w:shd w:val="clear" w:color="auto" w:fill="FFFFFF"/>
        </w:rPr>
        <w:t> Grimaldi, </w:t>
      </w:r>
      <w:r>
        <w:rPr>
          <w:rStyle w:val="Enfasigrassetto"/>
          <w:color w:val="000000"/>
          <w:shd w:val="clear" w:color="auto" w:fill="FFFFFF"/>
        </w:rPr>
        <w:t>C. 1250</w:t>
      </w:r>
      <w:r>
        <w:rPr>
          <w:color w:val="000000"/>
          <w:shd w:val="clear" w:color="auto" w:fill="FFFFFF"/>
        </w:rPr>
        <w:t> del Consiglio regionale del Veneto, </w:t>
      </w:r>
      <w:r>
        <w:rPr>
          <w:rStyle w:val="Enfasigrassetto"/>
          <w:color w:val="000000"/>
          <w:shd w:val="clear" w:color="auto" w:fill="FFFFFF"/>
        </w:rPr>
        <w:t>C. 1904</w:t>
      </w:r>
      <w:r>
        <w:rPr>
          <w:color w:val="000000"/>
          <w:shd w:val="clear" w:color="auto" w:fill="FFFFFF"/>
        </w:rPr>
        <w:t> Tenerini, </w:t>
      </w:r>
      <w:r>
        <w:rPr>
          <w:rStyle w:val="Enfasigrassetto"/>
          <w:color w:val="000000"/>
          <w:shd w:val="clear" w:color="auto" w:fill="FFFFFF"/>
        </w:rPr>
        <w:t>C. 1924</w:t>
      </w:r>
      <w:r>
        <w:rPr>
          <w:color w:val="000000"/>
          <w:shd w:val="clear" w:color="auto" w:fill="FFFFFF"/>
        </w:rPr>
        <w:t> Tenerini, </w:t>
      </w:r>
      <w:r>
        <w:rPr>
          <w:rStyle w:val="Enfasigrassetto"/>
          <w:color w:val="000000"/>
          <w:shd w:val="clear" w:color="auto" w:fill="FFFFFF"/>
        </w:rPr>
        <w:t>C. 2208</w:t>
      </w:r>
      <w:r>
        <w:rPr>
          <w:color w:val="000000"/>
          <w:shd w:val="clear" w:color="auto" w:fill="FFFFFF"/>
        </w:rPr>
        <w:t> </w:t>
      </w:r>
      <w:proofErr w:type="spellStart"/>
      <w:r>
        <w:rPr>
          <w:color w:val="000000"/>
          <w:shd w:val="clear" w:color="auto" w:fill="FFFFFF"/>
        </w:rPr>
        <w:t>Soumahoro</w:t>
      </w:r>
      <w:proofErr w:type="spellEnd"/>
      <w:r>
        <w:rPr>
          <w:color w:val="000000"/>
          <w:shd w:val="clear" w:color="auto" w:fill="FFFFFF"/>
        </w:rPr>
        <w:t xml:space="preserve"> e </w:t>
      </w:r>
      <w:r>
        <w:rPr>
          <w:rStyle w:val="Enfasigrassetto"/>
          <w:color w:val="000000"/>
          <w:shd w:val="clear" w:color="auto" w:fill="FFFFFF"/>
        </w:rPr>
        <w:t>C. 2228</w:t>
      </w:r>
      <w:r>
        <w:rPr>
          <w:color w:val="000000"/>
          <w:shd w:val="clear" w:color="auto" w:fill="FFFFFF"/>
        </w:rPr>
        <w:t> Schlein recanti Modifiche al testo unico di cui al decreto legislativo 26 marzo 2001, n. 151, concernenti il congedo di maternità e di paternità obbligatorio, il congedo parentale, il congedo per la malattia del figlio, nonché altre misure a sostegno della maternità e della paternità.</w:t>
      </w:r>
    </w:p>
    <w:p w14:paraId="6537F65B" w14:textId="2637FF60" w:rsidR="003E7C0C" w:rsidRDefault="003E7C0C">
      <w:pPr>
        <w:rPr>
          <w:color w:val="000000"/>
          <w:shd w:val="clear" w:color="auto" w:fill="FFFFFF"/>
        </w:rPr>
      </w:pPr>
      <w:r>
        <w:rPr>
          <w:color w:val="000000"/>
          <w:shd w:val="clear" w:color="auto" w:fill="FFFFFF"/>
        </w:rPr>
        <w:t>Nel loro insieme, i progetti di legge affrontano tre questioni principali</w:t>
      </w:r>
      <w:r w:rsidR="00882E52">
        <w:rPr>
          <w:color w:val="000000"/>
          <w:shd w:val="clear" w:color="auto" w:fill="FFFFFF"/>
        </w:rPr>
        <w:t xml:space="preserve"> di grande importanza</w:t>
      </w:r>
    </w:p>
    <w:p w14:paraId="73716045" w14:textId="16232F86" w:rsidR="003E7C0C" w:rsidRDefault="00882E52" w:rsidP="003E7C0C">
      <w:pPr>
        <w:pStyle w:val="Paragrafoelenco"/>
        <w:numPr>
          <w:ilvl w:val="0"/>
          <w:numId w:val="1"/>
        </w:numPr>
      </w:pPr>
      <w:r>
        <w:t>Aumentare il congedo di paternità nell’ottica di una maggiore condivisione della cura dei neonati</w:t>
      </w:r>
    </w:p>
    <w:p w14:paraId="40549B53" w14:textId="79F3F315" w:rsidR="00882E52" w:rsidRDefault="00882E52" w:rsidP="003E7C0C">
      <w:pPr>
        <w:pStyle w:val="Paragrafoelenco"/>
        <w:numPr>
          <w:ilvl w:val="0"/>
          <w:numId w:val="1"/>
        </w:numPr>
      </w:pPr>
      <w:r>
        <w:t xml:space="preserve">Omogenizzare il diritto al congedo di paternità </w:t>
      </w:r>
      <w:r w:rsidR="00D073E7">
        <w:t xml:space="preserve">per tutti i lavoratori </w:t>
      </w:r>
    </w:p>
    <w:p w14:paraId="1F77F552" w14:textId="4F73D7E2" w:rsidR="00882E52" w:rsidRDefault="00882E52" w:rsidP="003E7C0C">
      <w:pPr>
        <w:pStyle w:val="Paragrafoelenco"/>
        <w:numPr>
          <w:ilvl w:val="0"/>
          <w:numId w:val="1"/>
        </w:numPr>
      </w:pPr>
      <w:r>
        <w:t>Estendere anche al/alla partner dello stesso sesso</w:t>
      </w:r>
      <w:r w:rsidR="00BF645B">
        <w:t>, in quanto co-genitore di fatto,</w:t>
      </w:r>
      <w:r>
        <w:t xml:space="preserve"> il d</w:t>
      </w:r>
      <w:r w:rsidR="00F04346">
        <w:t>iritto al congedo, anche per garantire a tutti i bambini/e lo stesso diritto alle cure genitoriali indipendentemente dal modo in cui è  configurata la coppia</w:t>
      </w:r>
    </w:p>
    <w:p w14:paraId="16AED9B1" w14:textId="1BECD9DF" w:rsidR="00F04346" w:rsidRDefault="00F04346" w:rsidP="00F04346">
      <w:r>
        <w:t xml:space="preserve">Accanto a queste </w:t>
      </w:r>
      <w:r w:rsidR="00D073E7">
        <w:t xml:space="preserve">viene anche affrontata la questione dell’opportunità di estendere anche collaboratrici domestiche le norme valide per le altre lavoratrici dipendenti in materia di dimissioni durante il periodo protetto e accesso alla </w:t>
      </w:r>
      <w:proofErr w:type="spellStart"/>
      <w:r w:rsidR="00D073E7">
        <w:t>NASPi</w:t>
      </w:r>
      <w:proofErr w:type="spellEnd"/>
      <w:r w:rsidR="00D073E7">
        <w:t xml:space="preserve"> e di omogenizzare i criteri di età massima dei figli/e per poter fruire dell’assenza per malattia di questi senza penalizzazioni con quelli in vigore per la fruizione del congedo parentale (che, approfittando dell’occasione di modifiche al TU del </w:t>
      </w:r>
      <w:r w:rsidR="00D073E7">
        <w:rPr>
          <w:color w:val="000000"/>
          <w:shd w:val="clear" w:color="auto" w:fill="FFFFFF"/>
        </w:rPr>
        <w:t xml:space="preserve">decreto legislativo 26 marzo 2001, n. 151, </w:t>
      </w:r>
      <w:r w:rsidR="00D073E7">
        <w:t>sarebbe più opportuno e coerente con la lingua italiana rinominare “genitoriale”).</w:t>
      </w:r>
      <w:r w:rsidR="00670461">
        <w:t xml:space="preserve"> Viene anche segnalata la necessità di tenere conto che la genitorialità via adozione o affidamento nella maggior parte dei casi non riguarda bambini piccolissimi, perciò in questi casi le età massime per fruire dei congedi vanno modificate, o meglio, andrebbero garantite durate analoghe a quelle in vigore per i nuovi nati a prescindere dall’età degli adottati/affidati. E’ una questione che andrebbe tenuta presente anche in altre norme che regolano taluni benefici, ad esempio quella sulla decontribuzione per le madri di due e tre figli.</w:t>
      </w:r>
    </w:p>
    <w:p w14:paraId="0B78D7D5" w14:textId="0E966A72" w:rsidR="00BF645B" w:rsidRDefault="00BF645B" w:rsidP="00F04346">
      <w:r>
        <w:t xml:space="preserve">Condividendo le motivazioni da cui muovono queste proposte, ho </w:t>
      </w:r>
      <w:r w:rsidR="00D6237A">
        <w:t>una</w:t>
      </w:r>
      <w:r>
        <w:t xml:space="preserve"> osservazion</w:t>
      </w:r>
      <w:r w:rsidR="00D6237A">
        <w:t>e di merito</w:t>
      </w:r>
    </w:p>
    <w:p w14:paraId="7681EE18" w14:textId="77777777" w:rsidR="00D6237A" w:rsidRDefault="00BF645B" w:rsidP="00D6237A">
      <w:r>
        <w:t>Nessuna delle proposte, neppure le più recenti, affronta in modo organico il rapporto tra congedi di maternità e paternità e congedo genitoriale, nonostante negli ultimi anni sia stato un cambiamento sostanziale in quest’ultimo, portando a tre i mesi indennizzati all’80%. Come  è noto, mentre è in forte aumento la percentuale di padri che prende i, pochi, giorni di congedo obbligatorio, quello genitoriale, che può essere utilizzato fino ai 12 anni del figlio/a, continua ad essere preso quasi soltanto dalle madri.</w:t>
      </w:r>
      <w:r w:rsidR="00D6237A">
        <w:t xml:space="preserve"> In un’ottica di parità che si dispieghi lunghi il processo di crescita del bambino/a e non solo nel primo anno di vita, sarebbe necessario incentivare l’utilizzo del congedo genitoriale anche da parte dei padri, rendendo effettiva per i bambini/e la disponibilità di diversi mesi di cure genitoriali  lungo il percorso di crescita. Se è vero, infatti, che teoricamente sono disponibili 10 mesi, stante che, giustamente, nessuno dei due genitori ne può prendere più di 6, se il padre non prende il congedo genitoriale i mesi effettivi fruiti sono al massimo 6. </w:t>
      </w:r>
    </w:p>
    <w:p w14:paraId="26CFB1C6" w14:textId="6F2D1F1B" w:rsidR="00BF645B" w:rsidRDefault="00A6597D" w:rsidP="00D6237A">
      <w:r>
        <w:t>I</w:t>
      </w:r>
      <w:r w:rsidR="00491AA0">
        <w:t xml:space="preserve">nvece di suddividere il congedo di paternità in una parte obbligatoria e in una opzionale, come fanno sia la proposta Grimaldi ed altri sia quella Schlein ed altri, limitando </w:t>
      </w:r>
      <w:r w:rsidR="00670461">
        <w:t xml:space="preserve">la fruizione </w:t>
      </w:r>
      <w:r w:rsidR="00491AA0">
        <w:t xml:space="preserve">di entrambi </w:t>
      </w:r>
      <w:r w:rsidR="00670461">
        <w:t xml:space="preserve">al primo anno o al massimo ai primi 18 mesi di vita del bambino/a, </w:t>
      </w:r>
      <w:r>
        <w:t xml:space="preserve">sarebbe quindi opportuno, </w:t>
      </w:r>
      <w:r w:rsidR="00670461">
        <w:t>portare a tre mesi, dagli attuali 10 giorni, il congedo di paternità obbligatorio, aumentando</w:t>
      </w:r>
      <w:r w:rsidR="00491AA0">
        <w:t xml:space="preserve"> contestualmente </w:t>
      </w:r>
      <w:r w:rsidR="00670461">
        <w:t xml:space="preserve"> il numero di mesi di congedo genitoriale indennizzati all’80%</w:t>
      </w:r>
      <w:r>
        <w:t>,</w:t>
      </w:r>
      <w:r w:rsidR="00670461">
        <w:t xml:space="preserve"> vincolandoli alla fruizione paritaria da parte di entrambi i genitori, </w:t>
      </w:r>
      <w:r w:rsidR="00D805B9">
        <w:t>o almeno simile a quella che regola l’allocazione dei mesi di congedo genitoriale. Ciò</w:t>
      </w:r>
      <w:r w:rsidR="00491AA0">
        <w:t>, mentre consentirebb</w:t>
      </w:r>
      <w:r w:rsidR="00953A9F">
        <w:t>e</w:t>
      </w:r>
      <w:r w:rsidR="00491AA0">
        <w:t xml:space="preserve"> </w:t>
      </w:r>
      <w:r w:rsidR="00D805B9">
        <w:t xml:space="preserve"> </w:t>
      </w:r>
      <w:r w:rsidR="00491AA0">
        <w:t>di coprire meglio</w:t>
      </w:r>
      <w:r w:rsidR="00953A9F">
        <w:t>, sommando la presenza dei due genitori,</w:t>
      </w:r>
      <w:r w:rsidR="00491AA0">
        <w:t xml:space="preserve"> il periodo tra la nascita e l’eventuale entrata al nido </w:t>
      </w:r>
      <w:r w:rsidR="00491AA0">
        <w:lastRenderedPageBreak/>
        <w:t xml:space="preserve">(sperando che ce ne sia la possibilità), che di norma non avviene prima del primo anno, </w:t>
      </w:r>
      <w:r w:rsidR="00953A9F">
        <w:t xml:space="preserve"> eviterebbe anche di dover </w:t>
      </w:r>
      <w:r w:rsidR="00D805B9">
        <w:t xml:space="preserve"> “consumare” tutto il congedo</w:t>
      </w:r>
      <w:r w:rsidR="00953A9F">
        <w:t xml:space="preserve"> ben indennizzato</w:t>
      </w:r>
      <w:r w:rsidR="00D805B9">
        <w:t>, appunto, nel primo anno</w:t>
      </w:r>
      <w:r w:rsidR="00491AA0">
        <w:t>–anno e mezzo</w:t>
      </w:r>
      <w:r w:rsidR="00D805B9">
        <w:t>.</w:t>
      </w:r>
    </w:p>
    <w:p w14:paraId="09B5F1AC" w14:textId="63167D22" w:rsidR="00D073E7" w:rsidRDefault="00D805B9" w:rsidP="00F04346">
      <w:r>
        <w:t>Aggiungo che, a mio parere, quest</w:t>
      </w:r>
      <w:r w:rsidR="00491AA0">
        <w:t>a</w:t>
      </w:r>
      <w:r>
        <w:t xml:space="preserve"> </w:t>
      </w:r>
      <w:r w:rsidR="00491AA0">
        <w:t xml:space="preserve">soluzione </w:t>
      </w:r>
      <w:r>
        <w:t xml:space="preserve">non </w:t>
      </w:r>
      <w:r w:rsidR="00491AA0">
        <w:t xml:space="preserve">sarebbe </w:t>
      </w:r>
      <w:r>
        <w:t>in contrasto con l’ideale della parità</w:t>
      </w:r>
      <w:r w:rsidR="00491AA0">
        <w:t xml:space="preserve"> nei congedi di maternità e paternità</w:t>
      </w:r>
      <w:r>
        <w:t xml:space="preserve">, </w:t>
      </w:r>
      <w:r w:rsidR="00491AA0">
        <w:t>a</w:t>
      </w:r>
      <w:r w:rsidR="00A6597D">
        <w:t>l</w:t>
      </w:r>
      <w:r w:rsidR="00491AA0">
        <w:t xml:space="preserve"> contrario. Da un lato, infatti, </w:t>
      </w:r>
      <w:r>
        <w:t>tiene conto della diversa posizione dei padri e delle madri rispetto alla generazione, alla nascita, all’allattamento</w:t>
      </w:r>
      <w:r w:rsidR="000636EE">
        <w:t>.</w:t>
      </w:r>
      <w:r w:rsidR="00491AA0">
        <w:t xml:space="preserve"> Dall’altro</w:t>
      </w:r>
      <w:r w:rsidR="00A6597D">
        <w:t>,</w:t>
      </w:r>
      <w:r w:rsidR="00491AA0">
        <w:t xml:space="preserve"> </w:t>
      </w:r>
      <w:r w:rsidR="004D1F6D">
        <w:t>c</w:t>
      </w:r>
      <w:r w:rsidR="00491AA0">
        <w:t xml:space="preserve">ostituirebbe un forte </w:t>
      </w:r>
      <w:r w:rsidR="004D1F6D">
        <w:t>i</w:t>
      </w:r>
      <w:r w:rsidR="00491AA0">
        <w:t xml:space="preserve">ncentivo alla parità </w:t>
      </w:r>
      <w:r w:rsidR="004D1F6D">
        <w:t xml:space="preserve">nelle responsabilità (e diritti) di cura post nascita. </w:t>
      </w:r>
      <w:r w:rsidR="000636EE">
        <w:t xml:space="preserve"> </w:t>
      </w:r>
      <w:r>
        <w:t>Tre mesi sono il numero minimo di mesi che le madri hanno dopo il parto, arrivano a quattro se riducono ad un mese, se la salute loro e del nascituro e le condizioni di lavoro lo permettono</w:t>
      </w:r>
      <w:r w:rsidR="000636EE">
        <w:t xml:space="preserve">, il congedo </w:t>
      </w:r>
      <w:proofErr w:type="spellStart"/>
      <w:r w:rsidR="000636EE">
        <w:t>pre</w:t>
      </w:r>
      <w:proofErr w:type="spellEnd"/>
      <w:r w:rsidR="000636EE">
        <w:t xml:space="preserve">-parto. Quindi appare ragionevole che tre, al massimo quattro, siano i mesi del congedo di paternità. </w:t>
      </w:r>
      <w:r w:rsidR="00A6597D">
        <w:t>O</w:t>
      </w:r>
      <w:r w:rsidR="004D1F6D">
        <w:t>ccorre</w:t>
      </w:r>
      <w:r w:rsidR="00A6597D">
        <w:t xml:space="preserve"> soprattutto</w:t>
      </w:r>
      <w:r w:rsidR="004D1F6D">
        <w:t xml:space="preserve"> incentivare la condivisione del congedo genitoriale, quindi il suo uso da parte dei padri. Già gli scorsi anni era stato richiesto, anche da parte di organizzazioni di padri, che l’utilizzo dei tre mesi compensati all’80% fosse subordinato al fatto che nessuno dei due genitori ne prendesse più di due</w:t>
      </w:r>
      <w:r w:rsidR="00A6597D">
        <w:t>.</w:t>
      </w:r>
      <w:r w:rsidR="004D1F6D">
        <w:t xml:space="preserve"> </w:t>
      </w:r>
      <w:r w:rsidR="00A6597D">
        <w:t>I</w:t>
      </w:r>
      <w:r w:rsidR="004D1F6D">
        <w:t>l governo non accolse questa richiesta. L’occasione di una riforma della normativa dei congedi è l’occasione per affrontare la questione della parità in maniera organica.</w:t>
      </w:r>
    </w:p>
    <w:sectPr w:rsidR="00D073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DB45AC"/>
    <w:multiLevelType w:val="hybridMultilevel"/>
    <w:tmpl w:val="05D4F9EE"/>
    <w:lvl w:ilvl="0" w:tplc="EA3A77F8">
      <w:numFmt w:val="bullet"/>
      <w:lvlText w:val="-"/>
      <w:lvlJc w:val="left"/>
      <w:pPr>
        <w:ind w:left="720" w:hanging="360"/>
      </w:pPr>
      <w:rPr>
        <w:rFonts w:ascii="Calibri" w:eastAsiaTheme="minorHAnsi" w:hAnsi="Calibri" w:cs="Calibri"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3976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4C"/>
    <w:rsid w:val="000636EE"/>
    <w:rsid w:val="00386DEA"/>
    <w:rsid w:val="003E7C0C"/>
    <w:rsid w:val="00491AA0"/>
    <w:rsid w:val="004D1F6D"/>
    <w:rsid w:val="00670461"/>
    <w:rsid w:val="006D7274"/>
    <w:rsid w:val="00882E52"/>
    <w:rsid w:val="00953A9F"/>
    <w:rsid w:val="00A6597D"/>
    <w:rsid w:val="00BF645B"/>
    <w:rsid w:val="00D073E7"/>
    <w:rsid w:val="00D6237A"/>
    <w:rsid w:val="00D805B9"/>
    <w:rsid w:val="00F04346"/>
    <w:rsid w:val="00F331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6600"/>
  <w15:chartTrackingRefBased/>
  <w15:docId w15:val="{B58E68D8-AEC3-4F71-A2D9-D53DF210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3314C"/>
    <w:rPr>
      <w:b/>
      <w:bCs/>
    </w:rPr>
  </w:style>
  <w:style w:type="paragraph" w:styleId="Paragrafoelenco">
    <w:name w:val="List Paragraph"/>
    <w:basedOn w:val="Normale"/>
    <w:uiPriority w:val="34"/>
    <w:qFormat/>
    <w:rsid w:val="003E7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2</Pages>
  <Words>851</Words>
  <Characters>4852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Saraceno</dc:creator>
  <cp:keywords/>
  <dc:description/>
  <cp:lastModifiedBy>Chiara Saraceno</cp:lastModifiedBy>
  <cp:revision>4</cp:revision>
  <dcterms:created xsi:type="dcterms:W3CDTF">2025-10-31T08:53:00Z</dcterms:created>
  <dcterms:modified xsi:type="dcterms:W3CDTF">2025-11-03T17:35:00Z</dcterms:modified>
</cp:coreProperties>
</file>